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9BBA7" w14:textId="297E8358" w:rsidR="00E75489" w:rsidRPr="00DB17C0" w:rsidRDefault="00E75489" w:rsidP="00DB17C0">
      <w:pPr>
        <w:spacing w:line="360" w:lineRule="auto"/>
        <w:rPr>
          <w:rFonts w:cs="Arial"/>
          <w:color w:val="0083C1" w:themeColor="background1"/>
          <w:sz w:val="24"/>
        </w:rPr>
      </w:pPr>
    </w:p>
    <w:p w14:paraId="768E4378" w14:textId="62C54C1F" w:rsidR="00475D0E" w:rsidRPr="00DB17C0" w:rsidRDefault="00475D0E" w:rsidP="00DB17C0">
      <w:pPr>
        <w:pStyle w:val="Heading1"/>
        <w:numPr>
          <w:ilvl w:val="0"/>
          <w:numId w:val="0"/>
        </w:numPr>
        <w:spacing w:line="360" w:lineRule="auto"/>
        <w:rPr>
          <w:rFonts w:eastAsiaTheme="minorEastAsia" w:cs="Arial"/>
          <w:iCs w:val="0"/>
          <w:kern w:val="0"/>
          <w:sz w:val="24"/>
          <w:szCs w:val="22"/>
          <w:lang w:val="en-US"/>
        </w:rPr>
      </w:pPr>
    </w:p>
    <w:p w14:paraId="2E196601" w14:textId="77777777" w:rsidR="00B80574" w:rsidRPr="00DB17C0" w:rsidRDefault="00B80574" w:rsidP="00DB17C0">
      <w:pPr>
        <w:spacing w:line="360" w:lineRule="auto"/>
      </w:pPr>
    </w:p>
    <w:tbl>
      <w:tblPr>
        <w:tblStyle w:val="TableGrid"/>
        <w:tblpPr w:leftFromText="180" w:rightFromText="180" w:vertAnchor="page" w:horzAnchor="page" w:tblpX="2233" w:tblpY="1260"/>
        <w:tblW w:w="6750" w:type="dxa"/>
        <w:tblBorders>
          <w:top w:val="single" w:sz="4" w:space="0" w:color="0083C1" w:themeColor="background1"/>
          <w:left w:val="single" w:sz="4" w:space="0" w:color="0083C1" w:themeColor="background1"/>
          <w:bottom w:val="single" w:sz="4" w:space="0" w:color="0083C1" w:themeColor="background1"/>
          <w:right w:val="single" w:sz="4" w:space="0" w:color="0083C1" w:themeColor="background1"/>
          <w:insideH w:val="single" w:sz="4" w:space="0" w:color="0083C1" w:themeColor="background1"/>
          <w:insideV w:val="single" w:sz="4" w:space="0" w:color="0083C1" w:themeColor="background1"/>
        </w:tblBorders>
        <w:shd w:val="clear" w:color="auto" w:fill="40C1FF" w:themeFill="background1" w:themeFillTint="99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750"/>
      </w:tblGrid>
      <w:tr w:rsidR="00DF446F" w:rsidRPr="00DB17C0" w14:paraId="4E71DCB2" w14:textId="77777777" w:rsidTr="00DF446F">
        <w:tc>
          <w:tcPr>
            <w:tcW w:w="6750" w:type="dxa"/>
            <w:shd w:val="clear" w:color="auto" w:fill="auto"/>
          </w:tcPr>
          <w:p w14:paraId="06995E99" w14:textId="77777777" w:rsidR="00DF446F" w:rsidRPr="00DB17C0" w:rsidRDefault="00DF446F" w:rsidP="00DF446F">
            <w:pPr>
              <w:tabs>
                <w:tab w:val="left" w:pos="-720"/>
                <w:tab w:val="left" w:pos="-27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606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0083C1" w:themeColor="background1"/>
                <w:sz w:val="40"/>
                <w:szCs w:val="28"/>
              </w:rPr>
            </w:pPr>
            <w:r>
              <w:rPr>
                <w:color w:val="0083C1" w:themeColor="background1"/>
                <w:sz w:val="40"/>
                <w:szCs w:val="28"/>
              </w:rPr>
              <w:t>Proširenje plašta nevidljivosti</w:t>
            </w:r>
          </w:p>
          <w:p w14:paraId="44CED944" w14:textId="5180CDCD" w:rsidR="00DF446F" w:rsidRPr="00DB17C0" w:rsidRDefault="00324D25" w:rsidP="00DF446F">
            <w:pPr>
              <w:tabs>
                <w:tab w:val="left" w:pos="-720"/>
                <w:tab w:val="left" w:pos="-27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color w:val="0083C1" w:themeColor="background1"/>
                <w:sz w:val="24"/>
                <w:szCs w:val="28"/>
              </w:rPr>
            </w:pPr>
            <w:r>
              <w:rPr>
                <w:color w:val="0083C1" w:themeColor="background1"/>
                <w:sz w:val="24"/>
                <w:szCs w:val="28"/>
              </w:rPr>
              <w:t>Petak, 26. kolovoza 2016.</w:t>
            </w:r>
          </w:p>
        </w:tc>
      </w:tr>
    </w:tbl>
    <w:p w14:paraId="7D249BC1" w14:textId="29FFE9AD" w:rsidR="004C461E" w:rsidRPr="00DB17C0" w:rsidRDefault="00831A7B" w:rsidP="00DB17C0">
      <w:pPr>
        <w:spacing w:line="360" w:lineRule="auto"/>
        <w:rPr>
          <w:color w:val="0083C1" w:themeColor="background1"/>
          <w:sz w:val="40"/>
          <w:szCs w:val="40"/>
        </w:rPr>
      </w:pPr>
      <w:r>
        <w:rPr>
          <w:color w:val="0083C1" w:themeColor="background1"/>
          <w:sz w:val="40"/>
          <w:szCs w:val="40"/>
          <w:shd w:val="clear" w:color="auto" w:fill="FFFFFF"/>
        </w:rPr>
        <w:t>Nakon predstavljanja VRV IV i-serije 2015., nevidljivog rješenja za upravljanje klimatizacijom, tvrtka Daikin namjerava proširiti svoj asortiman dodavanjem VRV i-serije s 8 KS</w:t>
      </w:r>
      <w:r>
        <w:rPr>
          <w:color w:val="0083C1" w:themeColor="background1"/>
          <w:sz w:val="40"/>
          <w:szCs w:val="40"/>
        </w:rPr>
        <w:t xml:space="preserve">. </w:t>
      </w:r>
    </w:p>
    <w:p w14:paraId="52693812" w14:textId="3B01AB80" w:rsidR="00BE034B" w:rsidRPr="00DB17C0" w:rsidRDefault="006365B2" w:rsidP="00DB17C0">
      <w:pPr>
        <w:spacing w:line="360" w:lineRule="auto"/>
        <w:rPr>
          <w:rFonts w:cs="Arial"/>
          <w:color w:val="0083C1" w:themeColor="background1"/>
          <w:sz w:val="40"/>
          <w:szCs w:val="40"/>
          <w:shd w:val="clear" w:color="auto" w:fill="FFFFFF"/>
        </w:rPr>
      </w:pPr>
      <w:r>
        <w:rPr>
          <w:color w:val="0083C1" w:themeColor="background1"/>
          <w:sz w:val="40"/>
          <w:szCs w:val="40"/>
        </w:rPr>
        <w:t>Tražeći SMART HVAC rješenje za zahtjevne poslovne i urbane lokacije, instalateri su vrlo brzo prihvatili VRV i-seriju zbog njene jedinstvene dvodijelne izvedbe i iznimno male površine koju zauzima. Varijanta s 8 KS sadrži sve prednosti vodeće tehnologije na tržištu za veće komercijalne zgrade.</w:t>
      </w:r>
    </w:p>
    <w:tbl>
      <w:tblPr>
        <w:tblW w:w="4700" w:type="pct"/>
        <w:tblCellSpacing w:w="25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369"/>
      </w:tblGrid>
      <w:tr w:rsidR="005B5971" w:rsidRPr="00DB17C0" w14:paraId="0FF33F21" w14:textId="77777777" w:rsidTr="005B5971">
        <w:trPr>
          <w:tblCellSpacing w:w="25" w:type="dxa"/>
        </w:trPr>
        <w:tc>
          <w:tcPr>
            <w:tcW w:w="9062" w:type="dxa"/>
            <w:vAlign w:val="center"/>
            <w:hideMark/>
          </w:tcPr>
          <w:p w14:paraId="2611A7A5" w14:textId="2F141F0A" w:rsidR="005B5971" w:rsidRPr="00DB17C0" w:rsidRDefault="004C461E" w:rsidP="00DB17C0">
            <w:pPr>
              <w:spacing w:after="0" w:line="360" w:lineRule="auto"/>
              <w:rPr>
                <w:rFonts w:eastAsia="Times New Roman" w:cs="Times New Roman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Jedinstvena izvedba</w:t>
            </w:r>
          </w:p>
          <w:p w14:paraId="03C7E754" w14:textId="1C684D44" w:rsidR="00A54633" w:rsidRPr="00DB17C0" w:rsidRDefault="00A54633" w:rsidP="00DB17C0">
            <w:pPr>
              <w:spacing w:after="0" w:line="360" w:lineRule="auto"/>
              <w:rPr>
                <w:rFonts w:eastAsia="Times New Roman" w:cs="Times New Roman"/>
                <w:szCs w:val="18"/>
              </w:rPr>
            </w:pPr>
            <w:r>
              <w:t>Zahvaljujući dvodijelnoj izvedbi i kompaktnoj veličini koja omogućava potpuno skrivanje, VRV i-serija i dalje je neponovljiv proizvod na tržištu, pobjednik u kategoriji građevinske estetike. Verzija s 5 KS prva u svojoj generaciji zabilježila je brz porast upotrebe u „nevidljivim“ ugradnjama u maloprodajnim i komercijalnim prostorima.</w:t>
            </w:r>
          </w:p>
          <w:p w14:paraId="6F6FE54D" w14:textId="2E93B656" w:rsidR="008A1EA5" w:rsidRPr="0046039A" w:rsidRDefault="008A1EA5" w:rsidP="00DB17C0">
            <w:pPr>
              <w:spacing w:after="0" w:line="360" w:lineRule="auto"/>
              <w:rPr>
                <w:rFonts w:eastAsia="Times New Roman" w:cs="Times New Roman"/>
                <w:szCs w:val="18"/>
                <w:lang w:eastAsia="en-GB"/>
              </w:rPr>
            </w:pPr>
          </w:p>
          <w:p w14:paraId="73C6C6C6" w14:textId="12A027CE" w:rsidR="008A1EA5" w:rsidRPr="00DB17C0" w:rsidRDefault="00400954" w:rsidP="00DB17C0">
            <w:pPr>
              <w:spacing w:after="0" w:line="360" w:lineRule="auto"/>
              <w:rPr>
                <w:rFonts w:eastAsia="Times New Roman" w:cs="Times New Roman"/>
                <w:szCs w:val="18"/>
              </w:rPr>
            </w:pPr>
            <w:r>
              <w:t xml:space="preserve">Izvanredna konfiguracijska prilagodljivost i lakoća ugradnje su značajke zbog kojih je VRV i-serija postala traženo rješenje </w:t>
            </w:r>
            <w:r>
              <w:lastRenderedPageBreak/>
              <w:t>među instalaterima i projektantima suočenima s prostornim, planskim i ograničenjima razine buke te kratkim rokovima.</w:t>
            </w:r>
          </w:p>
          <w:p w14:paraId="1FA7E0DA" w14:textId="77777777" w:rsidR="003E2371" w:rsidRPr="0046039A" w:rsidRDefault="003E2371" w:rsidP="00DB17C0">
            <w:pPr>
              <w:spacing w:after="0" w:line="360" w:lineRule="auto"/>
              <w:rPr>
                <w:rFonts w:eastAsia="Times New Roman" w:cs="Times New Roman"/>
                <w:szCs w:val="18"/>
                <w:lang w:eastAsia="en-GB"/>
              </w:rPr>
            </w:pPr>
          </w:p>
          <w:p w14:paraId="4E3A0906" w14:textId="4E39E4D4" w:rsidR="005C1F47" w:rsidRPr="00DB17C0" w:rsidRDefault="00252E41" w:rsidP="00DB17C0">
            <w:pPr>
              <w:numPr>
                <w:ilvl w:val="0"/>
                <w:numId w:val="29"/>
              </w:numPr>
              <w:shd w:val="clear" w:color="auto" w:fill="FFFFFF"/>
              <w:spacing w:after="0" w:line="360" w:lineRule="auto"/>
              <w:ind w:left="0"/>
              <w:rPr>
                <w:rFonts w:eastAsia="Times New Roman" w:cs="Arial"/>
                <w:szCs w:val="18"/>
              </w:rPr>
            </w:pPr>
            <w:r>
              <w:t>Lagana i iznimno kompaktna kompresorska jedinica, teška samo 77 kg (verzija s 8 KS teži 100 kg), mjera 600 x 554 mm (verzija s 8 KS ima mjere 760 x 554 mm), jednostavno se i nenametljivo uklapa u kuhinjske ormariće, prostorije za skladištenje i male pozadinske urede, a u područjima s tehničkom opremom stvara nisku razinu buke, samo 47 dBA (56 za jedinicu s 8 KS ). Kompaktni izmjenjivač topline, visok samo 400 mm i težak tek 97 kg (107 kg u verziji s 8 KS), moguće je sakriti u stropnim prostorima, čime dobijate klimatizacijski sustav aerodinamičnog izgleda koji donosi uštede u iskorištenoj komercijalnoj površini. Sustav se već dokazao kao brže i ekonomičnije rješenje za instalatere – za njegov transport i ugradnju potrebna su samo dva tehničara koji ga nemaju razloga ugrađivati na vrh krova ili s unutarnje strane zgrade, a nije im potrebna ni građevinska dozvola.</w:t>
            </w:r>
          </w:p>
          <w:p w14:paraId="24EFD8A6" w14:textId="75591FED" w:rsidR="005C1F47" w:rsidRPr="0046039A" w:rsidRDefault="005C1F47" w:rsidP="00DB17C0">
            <w:pPr>
              <w:numPr>
                <w:ilvl w:val="0"/>
                <w:numId w:val="28"/>
              </w:numPr>
              <w:shd w:val="clear" w:color="auto" w:fill="FFFFFF"/>
              <w:spacing w:after="0" w:line="360" w:lineRule="auto"/>
              <w:ind w:left="0"/>
              <w:rPr>
                <w:rFonts w:eastAsia="Times New Roman" w:cs="Arial"/>
                <w:color w:val="808487"/>
                <w:szCs w:val="18"/>
                <w:lang w:eastAsia="en-GB"/>
              </w:rPr>
            </w:pPr>
          </w:p>
          <w:p w14:paraId="3F67AEE6" w14:textId="09B4665C" w:rsidR="00A476EE" w:rsidRPr="00DB17C0" w:rsidRDefault="00A476EE" w:rsidP="00DB17C0">
            <w:pPr>
              <w:spacing w:after="0" w:line="360" w:lineRule="auto"/>
              <w:rPr>
                <w:rFonts w:eastAsia="Times New Roman" w:cs="Times New Roman"/>
                <w:szCs w:val="18"/>
              </w:rPr>
            </w:pPr>
            <w:r>
              <w:t>VRV IV i-serija s 8 KS donosi iste prednosti tijekom ugradnje i konfiguracije, uz dodatak većeg učina koji zadovoljava potrebe većih komercijalnih primjena – rashladni učin iznosi i do 21,4 kW, a maksimalni učin grijanja do 25 kW.</w:t>
            </w:r>
          </w:p>
          <w:p w14:paraId="610125B9" w14:textId="77777777" w:rsidR="00A476EE" w:rsidRPr="0046039A" w:rsidRDefault="00A476EE" w:rsidP="00DB17C0">
            <w:pPr>
              <w:spacing w:after="0" w:line="360" w:lineRule="auto"/>
              <w:rPr>
                <w:rFonts w:eastAsia="Times New Roman" w:cs="Times New Roman"/>
                <w:szCs w:val="18"/>
                <w:lang w:eastAsia="en-GB"/>
              </w:rPr>
            </w:pPr>
          </w:p>
          <w:p w14:paraId="5D80FC27" w14:textId="10B79C22" w:rsidR="00CD4BA0" w:rsidRPr="00DB17C0" w:rsidRDefault="008A1EA5" w:rsidP="00DB17C0">
            <w:pPr>
              <w:numPr>
                <w:ilvl w:val="0"/>
                <w:numId w:val="30"/>
              </w:numPr>
              <w:shd w:val="clear" w:color="auto" w:fill="FFFFFF"/>
              <w:spacing w:after="0" w:line="360" w:lineRule="auto"/>
              <w:ind w:left="0"/>
              <w:rPr>
                <w:rFonts w:eastAsia="Times New Roman" w:cs="Arial"/>
                <w:color w:val="808487"/>
                <w:szCs w:val="18"/>
              </w:rPr>
            </w:pPr>
            <w:r>
              <w:t>Rešetke su praktički nevidljive izvana, a mogu se sakriti iza struktura u pročelju, kao što su ukrasni elementi i natpisi, čak se mogu i ugraditi u dizajn zgrade s mogućnošću izvedbe pročelja i instalacije vodova sprijeda i straga, čime dobijate širok raspon svojstava, jer vanjska ugradnja nije čimbenik.</w:t>
            </w:r>
          </w:p>
          <w:p w14:paraId="354CA776" w14:textId="55A809B6" w:rsidR="00252E41" w:rsidRPr="0046039A" w:rsidRDefault="00252E41" w:rsidP="00DB17C0">
            <w:pPr>
              <w:spacing w:after="0" w:line="360" w:lineRule="auto"/>
              <w:rPr>
                <w:rFonts w:eastAsia="Times New Roman" w:cs="Times New Roman"/>
                <w:szCs w:val="18"/>
                <w:lang w:eastAsia="en-GB"/>
              </w:rPr>
            </w:pPr>
          </w:p>
          <w:p w14:paraId="06E8117B" w14:textId="64D9844D" w:rsidR="007712B3" w:rsidRPr="00DB17C0" w:rsidRDefault="007712B3" w:rsidP="00DB17C0">
            <w:pPr>
              <w:spacing w:after="0" w:line="360" w:lineRule="auto"/>
              <w:rPr>
                <w:rFonts w:eastAsia="Times New Roman" w:cs="Times New Roman"/>
                <w:szCs w:val="18"/>
              </w:rPr>
            </w:pPr>
            <w:r>
              <w:t>Za VRV i-seriju potrebne su kraće cijevi i stoga se ona brzo i ekonomično ugrađuje, bez ometanja susjednih zgrada. Rotirajući razvodni sklop u kompresorskoj jedinici olakšava pristup svim dijelovima s prednje strane uređaja za potrebe servisa.</w:t>
            </w:r>
          </w:p>
        </w:tc>
      </w:tr>
    </w:tbl>
    <w:p w14:paraId="1D1DDE3B" w14:textId="20412C1B" w:rsidR="005B5971" w:rsidRPr="00DB17C0" w:rsidRDefault="00325387" w:rsidP="00DB17C0">
      <w:pPr>
        <w:spacing w:after="0" w:line="360" w:lineRule="auto"/>
        <w:rPr>
          <w:rFonts w:eastAsia="Times New Roman" w:cs="Times New Roman"/>
          <w:color w:val="0083C1" w:themeColor="background1"/>
          <w:sz w:val="24"/>
          <w:szCs w:val="24"/>
        </w:rPr>
      </w:pPr>
      <w:r>
        <w:rPr>
          <w:color w:val="0083C1" w:themeColor="background1"/>
          <w:sz w:val="24"/>
          <w:szCs w:val="24"/>
        </w:rPr>
        <w:lastRenderedPageBreak/>
        <w:t>Maksimalna učinkovitost</w:t>
      </w:r>
    </w:p>
    <w:p w14:paraId="282EFB4B" w14:textId="3B761C79" w:rsidR="00BE034B" w:rsidRPr="00DB17C0" w:rsidRDefault="000D2C37" w:rsidP="00DB17C0">
      <w:pPr>
        <w:spacing w:line="360" w:lineRule="auto"/>
        <w:rPr>
          <w:szCs w:val="18"/>
        </w:rPr>
      </w:pPr>
      <w:r>
        <w:t>S potpunom funkcionalnošću VRV sustava, nova VRV i-serija s 8 KS ima najveću radnu učinkovitost koja je dostupna na tržištu. I-serija je željeni izbor u maloprodajnim i lakim komercijalnim primjenama u gradovima diljem Europe zbog patentirane tehnologije jedinstvene za tvrtku Daikin, a verzija s 8 KS ostvaruje EER od 2,80 i COP od 3,60 u nominalnim uvjetima.</w:t>
      </w:r>
    </w:p>
    <w:p w14:paraId="056276FD" w14:textId="1E0BEE2E" w:rsidR="008E2D84" w:rsidRPr="00DB17C0" w:rsidRDefault="008E2D84" w:rsidP="00DB17C0">
      <w:pPr>
        <w:spacing w:line="360" w:lineRule="auto"/>
        <w:rPr>
          <w:szCs w:val="18"/>
        </w:rPr>
      </w:pPr>
      <w:r>
        <w:t xml:space="preserve">Napredna izvedba izmjenjivača oblika slova V ima jednaku učinkovitost kao mini vanjska jedinica, a centrifugalni ventilatori s patentiranim zakrivljenim dizajnom lopatica donose 85% veću učinkovitost tijekom upotrebe od standardnih ventilatora.  Nova VRV i-serija s 8 KS opremljena je dodatnim ventilatorom, ukupno ih sad ima tri, koji osiguravaju efikasan protok zraka iznad izmjenjivača topline uz minimalnu razinu turbulencija. </w:t>
      </w:r>
    </w:p>
    <w:p w14:paraId="6EDE1133" w14:textId="7D22DCD0" w:rsidR="00E51B12" w:rsidRPr="00DB17C0" w:rsidRDefault="008E2D84" w:rsidP="00DB17C0">
      <w:pPr>
        <w:spacing w:line="360" w:lineRule="auto"/>
        <w:rPr>
          <w:szCs w:val="18"/>
        </w:rPr>
      </w:pPr>
      <w:r>
        <w:t>U novu VRV i-seriju s 8 KS ugrađena je inovativna tehnologija radne tvari (VRT) koju je osmislila tvrtka Daikin za sustave nove generacije. VRT uklanja strujanja hladnog zraka i održava udobne uvjete u okolini uz smanjenje troškova za energiju od 28% koju postiže neprekidnim usklađivanjem rada sustava s vanjskom temperaturom. Sustava je optimiziran za veći protok zraka i postizanje višeg statičkog tlaka, njegova učinkovitost nadmoćna je u usporedbi sa standardnim vanjsko spojenim jedinicama.</w:t>
      </w:r>
    </w:p>
    <w:p w14:paraId="46985A53" w14:textId="3E23B689" w:rsidR="00325387" w:rsidRPr="00DB17C0" w:rsidRDefault="00325387" w:rsidP="00DB17C0">
      <w:pPr>
        <w:spacing w:line="360" w:lineRule="auto"/>
        <w:rPr>
          <w:color w:val="0083C1" w:themeColor="background1"/>
          <w:sz w:val="24"/>
          <w:szCs w:val="24"/>
        </w:rPr>
      </w:pPr>
      <w:r>
        <w:rPr>
          <w:color w:val="0083C1" w:themeColor="background1"/>
          <w:sz w:val="24"/>
          <w:szCs w:val="24"/>
        </w:rPr>
        <w:lastRenderedPageBreak/>
        <w:t>Cjelovito rješenje</w:t>
      </w:r>
      <w:r>
        <w:br/>
        <w:t xml:space="preserve">VRV IV i-serija je cjelovito klimatizacijsko rješenje za komercijalne zgrade, jer omogućuje povezivanje do deset VRV unutarnjih jedinica u kombinaciji s Daikinovom kružnom protočnom kazetnom jedinicom s automatskim pročišćavanjem, klima komorom i ventilacijskim jedinicama te zračnim zavjesama Biddle – jedinicama koje donose maksimalnu uštedu i kontrolu nad klimatizacijom. Kontroler s elegantnim dodirnim zaslonom je diskretno rješenje, baš kao i integracija opreme drugih proizvođača s protupožarnim i sigurnosnim sustavima u obliku prozorskih kontakata. </w:t>
      </w:r>
    </w:p>
    <w:p w14:paraId="6B895788" w14:textId="264E3CC8" w:rsidR="00DB17C0" w:rsidRPr="00DB17C0" w:rsidRDefault="00DB17C0" w:rsidP="00DB17C0">
      <w:pPr>
        <w:spacing w:line="360" w:lineRule="auto"/>
        <w:rPr>
          <w:szCs w:val="18"/>
        </w:rPr>
      </w:pPr>
      <w:r>
        <w:t xml:space="preserve">Novi Daikinov inteligentni tablet kontroler korisnicima pruža potpunu kontrolu nad pojedinačnom potrošnjom energije i postavkama udobnosti, mogućnost upravljanja s jednog mjesta na lokaciji ili daljinski putem interneta. Povezivanje putem Daikinove usluge oblaka instalaterima omogućava daljinsko rješavanje problema i izvršavanje zadataka vezanih uz preventivno održavanje. Korisnicima na raspolaganju stoji i široka Daikinova mreža za tehničku podršku. </w:t>
      </w:r>
    </w:p>
    <w:p w14:paraId="5E41971D" w14:textId="35086B71" w:rsidR="00914B28" w:rsidRPr="00DB17C0" w:rsidRDefault="000B5193" w:rsidP="00DB17C0">
      <w:pPr>
        <w:pStyle w:val="Heading4"/>
        <w:numPr>
          <w:ilvl w:val="0"/>
          <w:numId w:val="0"/>
        </w:numPr>
        <w:spacing w:line="360" w:lineRule="auto"/>
        <w:ind w:left="864" w:hanging="864"/>
      </w:pPr>
      <w:r>
        <w:t>Jedinstvena ponuda kupcima</w:t>
      </w:r>
    </w:p>
    <w:p w14:paraId="78FE9101" w14:textId="77777777" w:rsidR="00DB17C0" w:rsidRPr="00DB17C0" w:rsidRDefault="00DB17C0" w:rsidP="00DB17C0">
      <w:pPr>
        <w:spacing w:line="360" w:lineRule="auto"/>
        <w:rPr>
          <w:szCs w:val="18"/>
        </w:rPr>
      </w:pPr>
      <w:r>
        <w:t>Tvrtka Daikin proširenjem VRV i-serije želi istaknuti koliko je posvećena poboljšanju energetske učinkovitosti i udobnosti u maloprodajnim i komercijalnim sektorima – zgradama koje, zbog lokacije i ograničenja u planiranju, ranije nisu mogle iskoristiti prednosti koje donosi visoka energetska učinkovitost, sada je u mogućnosti ponuditi najnaprednije inačice tehnologije HVAC.  S obzirom da se iz dana u dan javlja sve veći broj novih načina primjene, nakon predstavljanja VRV IV i-serije s 8 KS, tvrtka je u mogućnosti iste prednosti ponuditi i većim korisnicima.</w:t>
      </w:r>
    </w:p>
    <w:p w14:paraId="01966CEB" w14:textId="77777777" w:rsidR="00DB17C0" w:rsidRPr="00DB17C0" w:rsidRDefault="0020472A" w:rsidP="00DB17C0">
      <w:pPr>
        <w:spacing w:line="360" w:lineRule="auto"/>
        <w:rPr>
          <w:rStyle w:val="Hyperlink"/>
          <w:szCs w:val="18"/>
        </w:rPr>
      </w:pPr>
      <w:r>
        <w:t xml:space="preserve">Više informacija potražite na </w:t>
      </w:r>
      <w:hyperlink r:id="rId8" w:history="1">
        <w:r>
          <w:rPr>
            <w:rStyle w:val="Hyperlink"/>
          </w:rPr>
          <w:t>www.daikineurope.com/citysecret</w:t>
        </w:r>
      </w:hyperlink>
    </w:p>
    <w:p w14:paraId="173F10D7" w14:textId="728208BF" w:rsidR="00914B28" w:rsidRPr="00DB17C0" w:rsidRDefault="0046039A" w:rsidP="00DB17C0">
      <w:pPr>
        <w:spacing w:line="360" w:lineRule="auto"/>
        <w:rPr>
          <w:rFonts w:cs="Arial"/>
          <w:b/>
          <w:color w:val="0083C1" w:themeColor="background1"/>
          <w:sz w:val="22"/>
        </w:rPr>
      </w:pPr>
      <w:hyperlink r:id="rId9" w:history="1">
        <w:r w:rsidR="003C17B2">
          <w:rPr>
            <w:rStyle w:val="Hyperlink"/>
            <w:b/>
            <w:color w:val="0083C1" w:themeColor="background1"/>
            <w:sz w:val="22"/>
          </w:rPr>
          <w:t>www.daikin.eu</w:t>
        </w:r>
      </w:hyperlink>
    </w:p>
    <w:p w14:paraId="654BDC1C" w14:textId="2ECB19D4" w:rsidR="00914B28" w:rsidRPr="0046039A" w:rsidRDefault="00914B28" w:rsidP="0046039A">
      <w:pPr>
        <w:pStyle w:val="Heading3"/>
        <w:numPr>
          <w:ilvl w:val="0"/>
          <w:numId w:val="0"/>
        </w:numPr>
        <w:spacing w:line="360" w:lineRule="auto"/>
        <w:ind w:left="720" w:hanging="720"/>
        <w:rPr>
          <w:bCs w:val="0"/>
          <w:color w:val="auto"/>
          <w:sz w:val="22"/>
        </w:rPr>
      </w:pPr>
      <w:r>
        <w:rPr>
          <w:rStyle w:val="Strong"/>
          <w:color w:val="auto"/>
        </w:rPr>
        <w:t>&gt;Završava</w:t>
      </w:r>
      <w:bookmarkStart w:id="0" w:name="_GoBack"/>
      <w:bookmarkEnd w:id="0"/>
    </w:p>
    <w:p w14:paraId="2A47F8E9" w14:textId="3BB52303" w:rsidR="00914B28" w:rsidRPr="00DB17C0" w:rsidRDefault="00914B28" w:rsidP="00DB17C0">
      <w:pPr>
        <w:spacing w:line="360" w:lineRule="auto"/>
        <w:rPr>
          <w:rStyle w:val="Strong"/>
        </w:rPr>
      </w:pPr>
      <w:r>
        <w:rPr>
          <w:rStyle w:val="Strong"/>
        </w:rPr>
        <w:t>Napomene urednika:</w:t>
      </w:r>
    </w:p>
    <w:p w14:paraId="2624DB36" w14:textId="77777777" w:rsidR="00914B28" w:rsidRPr="00DB17C0" w:rsidRDefault="00914B28" w:rsidP="00DB17C0">
      <w:pPr>
        <w:spacing w:after="0" w:line="360" w:lineRule="auto"/>
        <w:rPr>
          <w:rStyle w:val="Strong"/>
        </w:rPr>
      </w:pPr>
      <w:r>
        <w:rPr>
          <w:rStyle w:val="Strong"/>
        </w:rPr>
        <w:t>O Daikin Europe N.V.</w:t>
      </w:r>
    </w:p>
    <w:p w14:paraId="6EFA74EA" w14:textId="16F7B934" w:rsidR="00914B28" w:rsidRPr="00DB17C0" w:rsidRDefault="00914B28" w:rsidP="00DB17C0">
      <w:pPr>
        <w:spacing w:line="360" w:lineRule="auto"/>
      </w:pPr>
      <w:r>
        <w:t>Daikin Europe N.V. je glavni europski proizvođač uređaja za klimatizaciju, dizalica topline i rashladne opreme, s približno 5.500 zaposlenih širom Europe i s 10 glavnih proizvodnih postrojenja baziranih u Belgiji, Češkoj, Njemačkoj, Italiji, Turskoj i Ujedinjenom Kraljevstvu.</w:t>
      </w:r>
    </w:p>
    <w:p w14:paraId="33491693" w14:textId="51E91361" w:rsidR="00914B28" w:rsidRPr="00DB17C0" w:rsidRDefault="00914B28" w:rsidP="00DB17C0">
      <w:pPr>
        <w:spacing w:line="360" w:lineRule="auto"/>
      </w:pPr>
      <w:r>
        <w:t>U svijetu, Daikin je poznat po svom pionirskom pristupu razvoju proizvoda te nedostižnoj kvaliteti i svestranosti svojih integriranih rješenja. S više od 90 godina iskustva u dizajniranju i proizvodnji tehnologija rashlađivanja i grijanja, Daikin je lider na tržištu tehnologija dizalica za toplinu. Daikin VRV i Daikin Altherma su najprodavaniji sustavi dizalica topline u Europi, do danas je isporučeno više od 500.000 sustava.</w:t>
      </w:r>
    </w:p>
    <w:p w14:paraId="15F3E6AA" w14:textId="14D7166F" w:rsidR="00914B28" w:rsidRPr="00DB17C0" w:rsidRDefault="00DB17C0" w:rsidP="00DB17C0">
      <w:pPr>
        <w:spacing w:line="360" w:lineRule="auto"/>
      </w:pPr>
      <w:r>
        <w:lastRenderedPageBreak/>
        <w:t xml:space="preserve">Upite za medije uputite na </w:t>
      </w:r>
      <w:hyperlink r:id="rId10" w:history="1">
        <w:r>
          <w:rPr>
            <w:rStyle w:val="Hyperlink"/>
          </w:rPr>
          <w:t>Daikin-News@sheremarketing.co.uk</w:t>
        </w:r>
      </w:hyperlink>
      <w:r>
        <w:t xml:space="preserve"> </w:t>
      </w:r>
    </w:p>
    <w:sectPr w:rsidR="00914B28" w:rsidRPr="00DB17C0" w:rsidSect="00330ABB">
      <w:headerReference w:type="default" r:id="rId11"/>
      <w:footerReference w:type="default" r:id="rId12"/>
      <w:pgSz w:w="11907" w:h="16839" w:code="9"/>
      <w:pgMar w:top="1893" w:right="1440" w:bottom="2880" w:left="720" w:header="45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BF9FF" w14:textId="77777777" w:rsidR="00C86D73" w:rsidRDefault="00C86D73" w:rsidP="000C65B2">
      <w:pPr>
        <w:spacing w:after="0" w:line="240" w:lineRule="auto"/>
      </w:pPr>
      <w:r>
        <w:separator/>
      </w:r>
    </w:p>
  </w:endnote>
  <w:endnote w:type="continuationSeparator" w:id="0">
    <w:p w14:paraId="0AA16089" w14:textId="77777777" w:rsidR="00C86D73" w:rsidRDefault="00C86D73" w:rsidP="000C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Roboto Condensed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94D0B" w14:textId="77777777" w:rsidR="00ED49EA" w:rsidRDefault="00ED49EA" w:rsidP="002C5851">
    <w:pPr>
      <w:pStyle w:val="Footer"/>
      <w:ind w:hanging="720"/>
      <w:rPr>
        <w:noProof/>
      </w:rPr>
    </w:pPr>
  </w:p>
  <w:p w14:paraId="5EBD66DA" w14:textId="77777777" w:rsidR="00ED49EA" w:rsidRDefault="00ED49EA" w:rsidP="002C5851">
    <w:pPr>
      <w:pStyle w:val="Footer"/>
      <w:ind w:hanging="720"/>
    </w:pPr>
    <w:r>
      <w:rPr>
        <w:noProof/>
        <w:lang w:val="nl-BE" w:eastAsia="nl-BE"/>
      </w:rPr>
      <w:drawing>
        <wp:inline distT="0" distB="0" distL="0" distR="0" wp14:anchorId="4A3B9013" wp14:editId="6A13036A">
          <wp:extent cx="7562850" cy="1347188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mplate_footer-city-small_no-si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986" cy="13497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1F9A74" w14:textId="77777777" w:rsidR="00ED49EA" w:rsidRDefault="00ED49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AD9BC" w14:textId="77777777" w:rsidR="00C86D73" w:rsidRDefault="00C86D73" w:rsidP="000C65B2">
      <w:pPr>
        <w:spacing w:after="0" w:line="240" w:lineRule="auto"/>
      </w:pPr>
      <w:r>
        <w:separator/>
      </w:r>
    </w:p>
  </w:footnote>
  <w:footnote w:type="continuationSeparator" w:id="0">
    <w:p w14:paraId="35390908" w14:textId="77777777" w:rsidR="00C86D73" w:rsidRDefault="00C86D73" w:rsidP="000C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BA97C" w14:textId="77777777" w:rsidR="00ED49EA" w:rsidRPr="00D54049" w:rsidRDefault="00ED49EA" w:rsidP="00330ABB">
    <w:pPr>
      <w:pStyle w:val="Header"/>
      <w:tabs>
        <w:tab w:val="clear" w:pos="9026"/>
        <w:tab w:val="left" w:pos="0"/>
        <w:tab w:val="right" w:pos="9810"/>
      </w:tabs>
      <w:ind w:right="-783"/>
      <w:jc w:val="right"/>
      <w:rPr>
        <w:sz w:val="16"/>
      </w:rPr>
    </w:pPr>
  </w:p>
  <w:tbl>
    <w:tblPr>
      <w:tblStyle w:val="TableGrid"/>
      <w:tblW w:w="10980" w:type="dxa"/>
      <w:tblInd w:w="-612" w:type="dxa"/>
      <w:tblBorders>
        <w:top w:val="single" w:sz="4" w:space="0" w:color="FFFFFF" w:themeColor="text1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  <w:insideH w:val="single" w:sz="4" w:space="0" w:color="FFFFFF" w:themeColor="text1"/>
        <w:insideV w:val="single" w:sz="4" w:space="0" w:color="FFFFFF" w:themeColor="text1"/>
      </w:tblBorders>
      <w:tblLook w:val="04A0" w:firstRow="1" w:lastRow="0" w:firstColumn="1" w:lastColumn="0" w:noHBand="0" w:noVBand="1"/>
    </w:tblPr>
    <w:tblGrid>
      <w:gridCol w:w="5233"/>
      <w:gridCol w:w="5747"/>
    </w:tblGrid>
    <w:tr w:rsidR="00ED49EA" w14:paraId="00B04118" w14:textId="77777777" w:rsidTr="00330ABB">
      <w:trPr>
        <w:trHeight w:val="398"/>
      </w:trPr>
      <w:tc>
        <w:tcPr>
          <w:tcW w:w="5233" w:type="dxa"/>
          <w:vMerge w:val="restart"/>
        </w:tcPr>
        <w:p w14:paraId="0D81D803" w14:textId="77777777" w:rsidR="00ED49EA" w:rsidRDefault="00ED49EA" w:rsidP="00330ABB">
          <w:pPr>
            <w:pStyle w:val="Header"/>
            <w:ind w:firstLine="702"/>
          </w:pPr>
          <w:r w:rsidRPr="00D54049">
            <w:rPr>
              <w:noProof/>
              <w:sz w:val="16"/>
              <w:lang w:val="nl-BE" w:eastAsia="nl-BE"/>
            </w:rPr>
            <w:drawing>
              <wp:inline distT="0" distB="0" distL="0" distR="0" wp14:anchorId="139826DA" wp14:editId="4F174193">
                <wp:extent cx="1524000" cy="323850"/>
                <wp:effectExtent l="0" t="0" r="0" b="0"/>
                <wp:docPr id="6" name="Picture 6" descr="logo_for_wor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for_word_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4444"/>
                        <a:stretch/>
                      </pic:blipFill>
                      <pic:spPr bwMode="auto">
                        <a:xfrm>
                          <a:off x="0" y="0"/>
                          <a:ext cx="15240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rPr>
              <w:sz w:val="16"/>
            </w:rPr>
            <w:t xml:space="preserve"> </w:t>
          </w:r>
        </w:p>
      </w:tc>
      <w:tc>
        <w:tcPr>
          <w:tcW w:w="5747" w:type="dxa"/>
          <w:vAlign w:val="center"/>
        </w:tcPr>
        <w:p w14:paraId="49489606" w14:textId="4CDBAA7E" w:rsidR="00ED49EA" w:rsidRDefault="00ED49EA" w:rsidP="00330ABB">
          <w:pPr>
            <w:pStyle w:val="Header"/>
            <w:tabs>
              <w:tab w:val="clear" w:pos="4513"/>
            </w:tabs>
            <w:ind w:right="-18"/>
            <w:jc w:val="right"/>
          </w:pPr>
          <w:r>
            <w:rPr>
              <w:color w:val="5F5F5F" w:themeColor="background2"/>
              <w:sz w:val="16"/>
            </w:rPr>
            <w:t>DENV OBJAVA ZA MEDIJE</w:t>
          </w:r>
        </w:p>
      </w:tc>
    </w:tr>
    <w:tr w:rsidR="00ED49EA" w14:paraId="6B6A3D81" w14:textId="77777777" w:rsidTr="00330ABB">
      <w:trPr>
        <w:trHeight w:val="70"/>
      </w:trPr>
      <w:tc>
        <w:tcPr>
          <w:tcW w:w="5233" w:type="dxa"/>
          <w:vMerge/>
        </w:tcPr>
        <w:p w14:paraId="04BDF231" w14:textId="77777777" w:rsidR="00ED49EA" w:rsidRDefault="00ED49EA" w:rsidP="00FC3E62">
          <w:pPr>
            <w:pStyle w:val="Header"/>
            <w:ind w:hanging="108"/>
          </w:pPr>
        </w:p>
      </w:tc>
      <w:tc>
        <w:tcPr>
          <w:tcW w:w="5747" w:type="dxa"/>
        </w:tcPr>
        <w:p w14:paraId="0600E552" w14:textId="47C3FC4F" w:rsidR="00ED49EA" w:rsidRPr="00FC3E62" w:rsidRDefault="00ED49EA" w:rsidP="00FC3E62">
          <w:pPr>
            <w:pStyle w:val="Footer"/>
            <w:jc w:val="right"/>
            <w:rPr>
              <w:rFonts w:eastAsiaTheme="majorEastAsia" w:cstheme="majorBidi"/>
              <w:color w:val="5F5F5F" w:themeColor="background2"/>
              <w:sz w:val="16"/>
              <w:szCs w:val="16"/>
            </w:rPr>
          </w:pPr>
          <w:r w:rsidRPr="00FC3E62">
            <w:rPr>
              <w:color w:val="5F5F5F" w:themeColor="background2"/>
              <w:sz w:val="16"/>
              <w:szCs w:val="16"/>
            </w:rPr>
            <w:fldChar w:fldCharType="begin"/>
          </w:r>
          <w:r w:rsidRPr="00FC3E62">
            <w:rPr>
              <w:color w:val="5F5F5F" w:themeColor="background2"/>
              <w:sz w:val="16"/>
              <w:szCs w:val="16"/>
            </w:rPr>
            <w:instrText xml:space="preserve"> PAGE    \* MERGEFORMAT </w:instrText>
          </w:r>
          <w:r w:rsidRPr="00FC3E62">
            <w:rPr>
              <w:color w:val="5F5F5F" w:themeColor="background2"/>
              <w:sz w:val="16"/>
              <w:szCs w:val="16"/>
            </w:rPr>
            <w:fldChar w:fldCharType="separate"/>
          </w:r>
          <w:r w:rsidR="0046039A" w:rsidRPr="0046039A">
            <w:rPr>
              <w:rFonts w:eastAsiaTheme="majorEastAsia" w:cstheme="majorBidi"/>
              <w:noProof/>
              <w:color w:val="5F5F5F" w:themeColor="background2"/>
              <w:sz w:val="16"/>
              <w:szCs w:val="16"/>
            </w:rPr>
            <w:t>1</w:t>
          </w:r>
          <w:r w:rsidRPr="00FC3E62">
            <w:rPr>
              <w:rFonts w:eastAsiaTheme="majorEastAsia" w:cstheme="majorBidi"/>
              <w:color w:val="5F5F5F" w:themeColor="background2"/>
              <w:sz w:val="16"/>
              <w:szCs w:val="16"/>
            </w:rPr>
            <w:fldChar w:fldCharType="end"/>
          </w:r>
        </w:p>
      </w:tc>
    </w:tr>
  </w:tbl>
  <w:p w14:paraId="65C68010" w14:textId="77777777" w:rsidR="00ED49EA" w:rsidRDefault="00ED49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E11"/>
    <w:multiLevelType w:val="multilevel"/>
    <w:tmpl w:val="C5A8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43B9D"/>
    <w:multiLevelType w:val="multilevel"/>
    <w:tmpl w:val="8110B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062686"/>
    <w:multiLevelType w:val="hybridMultilevel"/>
    <w:tmpl w:val="5066B21A"/>
    <w:lvl w:ilvl="0" w:tplc="5254CC8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22237"/>
    <w:multiLevelType w:val="hybridMultilevel"/>
    <w:tmpl w:val="D64E0738"/>
    <w:lvl w:ilvl="0" w:tplc="CF88301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0376A"/>
    <w:multiLevelType w:val="hybridMultilevel"/>
    <w:tmpl w:val="EA1AAE4C"/>
    <w:lvl w:ilvl="0" w:tplc="D2BC170E">
      <w:numFmt w:val="bullet"/>
      <w:lvlText w:val="-"/>
      <w:lvlJc w:val="left"/>
      <w:pPr>
        <w:ind w:left="720" w:hanging="360"/>
      </w:pPr>
      <w:rPr>
        <w:rFonts w:ascii="Helv" w:eastAsiaTheme="minorEastAsia" w:hAnsi="Helv" w:cs="Helv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02044"/>
    <w:multiLevelType w:val="hybridMultilevel"/>
    <w:tmpl w:val="F8BCDA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C301C6"/>
    <w:multiLevelType w:val="multilevel"/>
    <w:tmpl w:val="72B6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910DEB"/>
    <w:multiLevelType w:val="multilevel"/>
    <w:tmpl w:val="62584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AF7C5B"/>
    <w:multiLevelType w:val="hybridMultilevel"/>
    <w:tmpl w:val="006A3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9C0ABE"/>
    <w:multiLevelType w:val="multilevel"/>
    <w:tmpl w:val="BC8A7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5A32EC"/>
    <w:multiLevelType w:val="multilevel"/>
    <w:tmpl w:val="0C2410C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EB664F2"/>
    <w:multiLevelType w:val="hybridMultilevel"/>
    <w:tmpl w:val="EF16E7C0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0"/>
  </w:num>
  <w:num w:numId="5">
    <w:abstractNumId w:val="11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5"/>
  </w:num>
  <w:num w:numId="25">
    <w:abstractNumId w:val="3"/>
  </w:num>
  <w:num w:numId="26">
    <w:abstractNumId w:val="0"/>
  </w:num>
  <w:num w:numId="27">
    <w:abstractNumId w:val="6"/>
  </w:num>
  <w:num w:numId="28">
    <w:abstractNumId w:val="7"/>
  </w:num>
  <w:num w:numId="29">
    <w:abstractNumId w:val="1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48"/>
    <w:rsid w:val="000042E6"/>
    <w:rsid w:val="00012A26"/>
    <w:rsid w:val="0002718E"/>
    <w:rsid w:val="00032A96"/>
    <w:rsid w:val="00032BAB"/>
    <w:rsid w:val="00034675"/>
    <w:rsid w:val="0005346B"/>
    <w:rsid w:val="000551D5"/>
    <w:rsid w:val="00055966"/>
    <w:rsid w:val="00063F4C"/>
    <w:rsid w:val="00077AD3"/>
    <w:rsid w:val="000A7D2F"/>
    <w:rsid w:val="000B0CBD"/>
    <w:rsid w:val="000B1DB1"/>
    <w:rsid w:val="000B5193"/>
    <w:rsid w:val="000B6BD3"/>
    <w:rsid w:val="000C11B9"/>
    <w:rsid w:val="000C5AEB"/>
    <w:rsid w:val="000C65B2"/>
    <w:rsid w:val="000D1C07"/>
    <w:rsid w:val="000D2C37"/>
    <w:rsid w:val="000F6F8D"/>
    <w:rsid w:val="001052F1"/>
    <w:rsid w:val="00111112"/>
    <w:rsid w:val="00111767"/>
    <w:rsid w:val="00112B37"/>
    <w:rsid w:val="00126D35"/>
    <w:rsid w:val="001374D4"/>
    <w:rsid w:val="00146C07"/>
    <w:rsid w:val="00150B88"/>
    <w:rsid w:val="00157B32"/>
    <w:rsid w:val="001749B2"/>
    <w:rsid w:val="00175EAB"/>
    <w:rsid w:val="001855AF"/>
    <w:rsid w:val="00185D2A"/>
    <w:rsid w:val="001932D1"/>
    <w:rsid w:val="001A66DC"/>
    <w:rsid w:val="001C36CE"/>
    <w:rsid w:val="001C50CA"/>
    <w:rsid w:val="001E09ED"/>
    <w:rsid w:val="001E3545"/>
    <w:rsid w:val="001F1648"/>
    <w:rsid w:val="00203538"/>
    <w:rsid w:val="0020472A"/>
    <w:rsid w:val="00216755"/>
    <w:rsid w:val="00225EBC"/>
    <w:rsid w:val="00246A17"/>
    <w:rsid w:val="00252E41"/>
    <w:rsid w:val="00257D4E"/>
    <w:rsid w:val="0026092F"/>
    <w:rsid w:val="00276E2E"/>
    <w:rsid w:val="00290B0C"/>
    <w:rsid w:val="00294620"/>
    <w:rsid w:val="002A1789"/>
    <w:rsid w:val="002A2BE5"/>
    <w:rsid w:val="002A591A"/>
    <w:rsid w:val="002B6B17"/>
    <w:rsid w:val="002C5851"/>
    <w:rsid w:val="002C788C"/>
    <w:rsid w:val="002E1371"/>
    <w:rsid w:val="002E2263"/>
    <w:rsid w:val="002E5D4E"/>
    <w:rsid w:val="002E68F4"/>
    <w:rsid w:val="0030354B"/>
    <w:rsid w:val="003066D0"/>
    <w:rsid w:val="00324D25"/>
    <w:rsid w:val="00325387"/>
    <w:rsid w:val="00327B35"/>
    <w:rsid w:val="00330ABB"/>
    <w:rsid w:val="00331E9E"/>
    <w:rsid w:val="00332661"/>
    <w:rsid w:val="00333EA4"/>
    <w:rsid w:val="00344B10"/>
    <w:rsid w:val="00345EDE"/>
    <w:rsid w:val="00352C64"/>
    <w:rsid w:val="0035632C"/>
    <w:rsid w:val="0035723A"/>
    <w:rsid w:val="00363414"/>
    <w:rsid w:val="00375FEF"/>
    <w:rsid w:val="00384EB9"/>
    <w:rsid w:val="00385DEC"/>
    <w:rsid w:val="003951F0"/>
    <w:rsid w:val="0039650B"/>
    <w:rsid w:val="00396EAD"/>
    <w:rsid w:val="00397967"/>
    <w:rsid w:val="00397AF0"/>
    <w:rsid w:val="003A3CC5"/>
    <w:rsid w:val="003A3FBE"/>
    <w:rsid w:val="003B5634"/>
    <w:rsid w:val="003B57D5"/>
    <w:rsid w:val="003C17B2"/>
    <w:rsid w:val="003D699D"/>
    <w:rsid w:val="003D7295"/>
    <w:rsid w:val="003E1AE9"/>
    <w:rsid w:val="003E2371"/>
    <w:rsid w:val="003F4901"/>
    <w:rsid w:val="00400866"/>
    <w:rsid w:val="00400954"/>
    <w:rsid w:val="00406228"/>
    <w:rsid w:val="004122B7"/>
    <w:rsid w:val="0041780C"/>
    <w:rsid w:val="004278DB"/>
    <w:rsid w:val="00436F6C"/>
    <w:rsid w:val="004408C0"/>
    <w:rsid w:val="0044170B"/>
    <w:rsid w:val="00452601"/>
    <w:rsid w:val="0046039A"/>
    <w:rsid w:val="004669A3"/>
    <w:rsid w:val="00471687"/>
    <w:rsid w:val="00475D0E"/>
    <w:rsid w:val="00475EC3"/>
    <w:rsid w:val="0048233B"/>
    <w:rsid w:val="00491B3B"/>
    <w:rsid w:val="004A7AA8"/>
    <w:rsid w:val="004C2489"/>
    <w:rsid w:val="004C461E"/>
    <w:rsid w:val="004C4C87"/>
    <w:rsid w:val="004D0C28"/>
    <w:rsid w:val="004D47A7"/>
    <w:rsid w:val="004D723E"/>
    <w:rsid w:val="004E3163"/>
    <w:rsid w:val="004E66FE"/>
    <w:rsid w:val="004F1603"/>
    <w:rsid w:val="004F2588"/>
    <w:rsid w:val="004F5BF7"/>
    <w:rsid w:val="00522446"/>
    <w:rsid w:val="005250A2"/>
    <w:rsid w:val="00531EBF"/>
    <w:rsid w:val="005343EB"/>
    <w:rsid w:val="005402D3"/>
    <w:rsid w:val="0054553C"/>
    <w:rsid w:val="00560070"/>
    <w:rsid w:val="00563CA8"/>
    <w:rsid w:val="00572AF5"/>
    <w:rsid w:val="00576E2D"/>
    <w:rsid w:val="0058361C"/>
    <w:rsid w:val="005856CC"/>
    <w:rsid w:val="005875C5"/>
    <w:rsid w:val="00591880"/>
    <w:rsid w:val="005A2DE2"/>
    <w:rsid w:val="005A6B97"/>
    <w:rsid w:val="005B2ACB"/>
    <w:rsid w:val="005B48B9"/>
    <w:rsid w:val="005B4CB2"/>
    <w:rsid w:val="005B5971"/>
    <w:rsid w:val="005B6198"/>
    <w:rsid w:val="005B6942"/>
    <w:rsid w:val="005B7930"/>
    <w:rsid w:val="005C1F47"/>
    <w:rsid w:val="005E2077"/>
    <w:rsid w:val="006009B6"/>
    <w:rsid w:val="00606360"/>
    <w:rsid w:val="006365B2"/>
    <w:rsid w:val="006423F2"/>
    <w:rsid w:val="00664DD4"/>
    <w:rsid w:val="00670DC9"/>
    <w:rsid w:val="00685F0D"/>
    <w:rsid w:val="00693DC0"/>
    <w:rsid w:val="006A1A64"/>
    <w:rsid w:val="006D0FF8"/>
    <w:rsid w:val="006D533C"/>
    <w:rsid w:val="006E060A"/>
    <w:rsid w:val="006E27EF"/>
    <w:rsid w:val="006E3B03"/>
    <w:rsid w:val="006E441D"/>
    <w:rsid w:val="006E5B79"/>
    <w:rsid w:val="006E7698"/>
    <w:rsid w:val="006F58A2"/>
    <w:rsid w:val="007004E9"/>
    <w:rsid w:val="0071291E"/>
    <w:rsid w:val="007145EE"/>
    <w:rsid w:val="0071740C"/>
    <w:rsid w:val="00723CB7"/>
    <w:rsid w:val="00731525"/>
    <w:rsid w:val="00735F8C"/>
    <w:rsid w:val="00743631"/>
    <w:rsid w:val="00751A43"/>
    <w:rsid w:val="007712B3"/>
    <w:rsid w:val="00781ADD"/>
    <w:rsid w:val="007908F9"/>
    <w:rsid w:val="007910D5"/>
    <w:rsid w:val="00797F32"/>
    <w:rsid w:val="007A521D"/>
    <w:rsid w:val="007B23FD"/>
    <w:rsid w:val="007B2CDF"/>
    <w:rsid w:val="007C4875"/>
    <w:rsid w:val="007D571A"/>
    <w:rsid w:val="00801174"/>
    <w:rsid w:val="00805CEA"/>
    <w:rsid w:val="00830490"/>
    <w:rsid w:val="00831A7B"/>
    <w:rsid w:val="00835742"/>
    <w:rsid w:val="00835BEB"/>
    <w:rsid w:val="00844E38"/>
    <w:rsid w:val="0085471A"/>
    <w:rsid w:val="0086176B"/>
    <w:rsid w:val="00863405"/>
    <w:rsid w:val="00874480"/>
    <w:rsid w:val="008760AB"/>
    <w:rsid w:val="00885DD1"/>
    <w:rsid w:val="008A1102"/>
    <w:rsid w:val="008A1EA5"/>
    <w:rsid w:val="008B20A4"/>
    <w:rsid w:val="008C2F17"/>
    <w:rsid w:val="008D1149"/>
    <w:rsid w:val="008D133B"/>
    <w:rsid w:val="008D3159"/>
    <w:rsid w:val="008E167D"/>
    <w:rsid w:val="008E2D84"/>
    <w:rsid w:val="008E507F"/>
    <w:rsid w:val="008E5E9E"/>
    <w:rsid w:val="008E7DC9"/>
    <w:rsid w:val="008F3D4C"/>
    <w:rsid w:val="008F7936"/>
    <w:rsid w:val="009000D2"/>
    <w:rsid w:val="00914B28"/>
    <w:rsid w:val="0093552D"/>
    <w:rsid w:val="00941C57"/>
    <w:rsid w:val="009421C2"/>
    <w:rsid w:val="00942EA7"/>
    <w:rsid w:val="00943793"/>
    <w:rsid w:val="00943D25"/>
    <w:rsid w:val="00961EE8"/>
    <w:rsid w:val="009661DE"/>
    <w:rsid w:val="00974C50"/>
    <w:rsid w:val="009838D5"/>
    <w:rsid w:val="009919D7"/>
    <w:rsid w:val="009A4946"/>
    <w:rsid w:val="009C1545"/>
    <w:rsid w:val="009D2FA7"/>
    <w:rsid w:val="009D73A6"/>
    <w:rsid w:val="009E70E1"/>
    <w:rsid w:val="009F2DD4"/>
    <w:rsid w:val="009F33E3"/>
    <w:rsid w:val="00A02DDE"/>
    <w:rsid w:val="00A03C09"/>
    <w:rsid w:val="00A13EB4"/>
    <w:rsid w:val="00A16263"/>
    <w:rsid w:val="00A20EEE"/>
    <w:rsid w:val="00A24903"/>
    <w:rsid w:val="00A26BAC"/>
    <w:rsid w:val="00A30686"/>
    <w:rsid w:val="00A32689"/>
    <w:rsid w:val="00A37792"/>
    <w:rsid w:val="00A419DD"/>
    <w:rsid w:val="00A426B3"/>
    <w:rsid w:val="00A476EE"/>
    <w:rsid w:val="00A47D78"/>
    <w:rsid w:val="00A519B3"/>
    <w:rsid w:val="00A52469"/>
    <w:rsid w:val="00A54633"/>
    <w:rsid w:val="00A57EBF"/>
    <w:rsid w:val="00A60E1B"/>
    <w:rsid w:val="00A6719F"/>
    <w:rsid w:val="00A71560"/>
    <w:rsid w:val="00A741EE"/>
    <w:rsid w:val="00A7577D"/>
    <w:rsid w:val="00A80BDE"/>
    <w:rsid w:val="00A83206"/>
    <w:rsid w:val="00A83789"/>
    <w:rsid w:val="00A8459B"/>
    <w:rsid w:val="00A95235"/>
    <w:rsid w:val="00A97A7F"/>
    <w:rsid w:val="00AB245B"/>
    <w:rsid w:val="00AB362D"/>
    <w:rsid w:val="00AB4F85"/>
    <w:rsid w:val="00AD100B"/>
    <w:rsid w:val="00AD3551"/>
    <w:rsid w:val="00AE0370"/>
    <w:rsid w:val="00AE1BC5"/>
    <w:rsid w:val="00AE2181"/>
    <w:rsid w:val="00B17FEF"/>
    <w:rsid w:val="00B200CE"/>
    <w:rsid w:val="00B24F7F"/>
    <w:rsid w:val="00B26DE8"/>
    <w:rsid w:val="00B32476"/>
    <w:rsid w:val="00B40F0F"/>
    <w:rsid w:val="00B438FA"/>
    <w:rsid w:val="00B669C7"/>
    <w:rsid w:val="00B67BB8"/>
    <w:rsid w:val="00B73A9E"/>
    <w:rsid w:val="00B80574"/>
    <w:rsid w:val="00B816F4"/>
    <w:rsid w:val="00B870EC"/>
    <w:rsid w:val="00B978A5"/>
    <w:rsid w:val="00BA5F89"/>
    <w:rsid w:val="00BA7F0F"/>
    <w:rsid w:val="00BB6D28"/>
    <w:rsid w:val="00BC180C"/>
    <w:rsid w:val="00BC73C3"/>
    <w:rsid w:val="00BD0496"/>
    <w:rsid w:val="00BD2756"/>
    <w:rsid w:val="00BD4CA4"/>
    <w:rsid w:val="00BD7E1C"/>
    <w:rsid w:val="00BE034B"/>
    <w:rsid w:val="00C02196"/>
    <w:rsid w:val="00C04673"/>
    <w:rsid w:val="00C12068"/>
    <w:rsid w:val="00C12619"/>
    <w:rsid w:val="00C32F80"/>
    <w:rsid w:val="00C50180"/>
    <w:rsid w:val="00C5217D"/>
    <w:rsid w:val="00C528E2"/>
    <w:rsid w:val="00C55412"/>
    <w:rsid w:val="00C608EA"/>
    <w:rsid w:val="00C64A1C"/>
    <w:rsid w:val="00C65B32"/>
    <w:rsid w:val="00C7000C"/>
    <w:rsid w:val="00C7423D"/>
    <w:rsid w:val="00C86436"/>
    <w:rsid w:val="00C86D73"/>
    <w:rsid w:val="00CA6010"/>
    <w:rsid w:val="00CA6FDF"/>
    <w:rsid w:val="00CA7B53"/>
    <w:rsid w:val="00CB4A2A"/>
    <w:rsid w:val="00CC35EA"/>
    <w:rsid w:val="00CC7C05"/>
    <w:rsid w:val="00CD4BA0"/>
    <w:rsid w:val="00CD79DE"/>
    <w:rsid w:val="00CE6BE0"/>
    <w:rsid w:val="00D03CC8"/>
    <w:rsid w:val="00D07426"/>
    <w:rsid w:val="00D11FFF"/>
    <w:rsid w:val="00D172CA"/>
    <w:rsid w:val="00D427EB"/>
    <w:rsid w:val="00D52294"/>
    <w:rsid w:val="00D54049"/>
    <w:rsid w:val="00D644BD"/>
    <w:rsid w:val="00D706CB"/>
    <w:rsid w:val="00D71A11"/>
    <w:rsid w:val="00D720AD"/>
    <w:rsid w:val="00D72766"/>
    <w:rsid w:val="00D76DE6"/>
    <w:rsid w:val="00D82C15"/>
    <w:rsid w:val="00D86432"/>
    <w:rsid w:val="00D96F31"/>
    <w:rsid w:val="00D9703D"/>
    <w:rsid w:val="00DA120C"/>
    <w:rsid w:val="00DA7016"/>
    <w:rsid w:val="00DB17C0"/>
    <w:rsid w:val="00DB37AE"/>
    <w:rsid w:val="00DB3FBB"/>
    <w:rsid w:val="00DC3A21"/>
    <w:rsid w:val="00DD404C"/>
    <w:rsid w:val="00DD58E3"/>
    <w:rsid w:val="00DE1F5A"/>
    <w:rsid w:val="00DE4074"/>
    <w:rsid w:val="00DE4FAC"/>
    <w:rsid w:val="00DE669C"/>
    <w:rsid w:val="00DF446F"/>
    <w:rsid w:val="00E223A8"/>
    <w:rsid w:val="00E2594B"/>
    <w:rsid w:val="00E2746A"/>
    <w:rsid w:val="00E3286B"/>
    <w:rsid w:val="00E33D84"/>
    <w:rsid w:val="00E3651D"/>
    <w:rsid w:val="00E431DA"/>
    <w:rsid w:val="00E51B12"/>
    <w:rsid w:val="00E5511B"/>
    <w:rsid w:val="00E55D29"/>
    <w:rsid w:val="00E56013"/>
    <w:rsid w:val="00E64D6C"/>
    <w:rsid w:val="00E75489"/>
    <w:rsid w:val="00E827D8"/>
    <w:rsid w:val="00E82A4F"/>
    <w:rsid w:val="00EA3DE7"/>
    <w:rsid w:val="00EC24A8"/>
    <w:rsid w:val="00EC32A0"/>
    <w:rsid w:val="00EC4ED9"/>
    <w:rsid w:val="00EC5E91"/>
    <w:rsid w:val="00ED133D"/>
    <w:rsid w:val="00ED49EA"/>
    <w:rsid w:val="00ED6EC1"/>
    <w:rsid w:val="00EE2DCB"/>
    <w:rsid w:val="00EF6242"/>
    <w:rsid w:val="00EF7301"/>
    <w:rsid w:val="00F00F1E"/>
    <w:rsid w:val="00F04E2A"/>
    <w:rsid w:val="00F15B86"/>
    <w:rsid w:val="00F21317"/>
    <w:rsid w:val="00F23523"/>
    <w:rsid w:val="00F278A7"/>
    <w:rsid w:val="00F371AA"/>
    <w:rsid w:val="00F443BC"/>
    <w:rsid w:val="00F45A6E"/>
    <w:rsid w:val="00F5114F"/>
    <w:rsid w:val="00F629F1"/>
    <w:rsid w:val="00F70127"/>
    <w:rsid w:val="00F706FD"/>
    <w:rsid w:val="00F752C7"/>
    <w:rsid w:val="00F87415"/>
    <w:rsid w:val="00F95727"/>
    <w:rsid w:val="00FA2CBB"/>
    <w:rsid w:val="00FA42DD"/>
    <w:rsid w:val="00FB1E2E"/>
    <w:rsid w:val="00FB2B90"/>
    <w:rsid w:val="00FB7F9C"/>
    <w:rsid w:val="00FC05F3"/>
    <w:rsid w:val="00FC3E62"/>
    <w:rsid w:val="00FE34B2"/>
    <w:rsid w:val="00FE51B9"/>
    <w:rsid w:val="00FF4B93"/>
    <w:rsid w:val="00FF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03B312"/>
  <w15:docId w15:val="{EFE8FFE9-13A6-4C46-8E9B-043EE04C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1174"/>
    <w:rPr>
      <w:sz w:val="18"/>
    </w:rPr>
  </w:style>
  <w:style w:type="paragraph" w:styleId="Heading1">
    <w:name w:val="heading 1"/>
    <w:basedOn w:val="Normal"/>
    <w:next w:val="Normal"/>
    <w:link w:val="Heading1Char"/>
    <w:autoRedefine/>
    <w:qFormat/>
    <w:rsid w:val="00801174"/>
    <w:pPr>
      <w:keepNext/>
      <w:numPr>
        <w:numId w:val="23"/>
      </w:numPr>
      <w:spacing w:before="240" w:after="60" w:line="240" w:lineRule="auto"/>
      <w:outlineLvl w:val="0"/>
    </w:pPr>
    <w:rPr>
      <w:rFonts w:eastAsia="MS Mincho" w:cs="Times New Roman"/>
      <w:iCs/>
      <w:color w:val="0083C1" w:themeColor="background1"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qFormat/>
    <w:rsid w:val="00801174"/>
    <w:pPr>
      <w:keepNext/>
      <w:numPr>
        <w:ilvl w:val="1"/>
        <w:numId w:val="23"/>
      </w:numPr>
      <w:spacing w:before="240" w:after="60" w:line="240" w:lineRule="auto"/>
      <w:outlineLvl w:val="1"/>
    </w:pPr>
    <w:rPr>
      <w:rFonts w:eastAsia="MS Mincho" w:cs="Times New Roman"/>
      <w:bCs/>
      <w:iCs/>
      <w:color w:val="5F5F5F" w:themeColor="background2"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801174"/>
    <w:pPr>
      <w:keepNext/>
      <w:numPr>
        <w:ilvl w:val="2"/>
        <w:numId w:val="23"/>
      </w:numPr>
      <w:spacing w:before="240" w:after="60" w:line="240" w:lineRule="auto"/>
      <w:outlineLvl w:val="2"/>
    </w:pPr>
    <w:rPr>
      <w:rFonts w:eastAsia="MS Mincho" w:cs="Times New Roman"/>
      <w:bCs/>
      <w:color w:val="5F5F5F" w:themeColor="background2"/>
      <w:sz w:val="32"/>
      <w:szCs w:val="26"/>
    </w:rPr>
  </w:style>
  <w:style w:type="paragraph" w:styleId="Heading4">
    <w:name w:val="heading 4"/>
    <w:basedOn w:val="Normal"/>
    <w:next w:val="Normal"/>
    <w:link w:val="Heading4Char"/>
    <w:qFormat/>
    <w:rsid w:val="00801174"/>
    <w:pPr>
      <w:keepNext/>
      <w:numPr>
        <w:ilvl w:val="3"/>
        <w:numId w:val="23"/>
      </w:numPr>
      <w:spacing w:before="240" w:after="60" w:line="240" w:lineRule="auto"/>
      <w:outlineLvl w:val="3"/>
    </w:pPr>
    <w:rPr>
      <w:rFonts w:eastAsia="MS Mincho" w:cs="Times New Roman"/>
      <w:bCs/>
      <w:color w:val="0083C1" w:themeColor="background1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801174"/>
    <w:pPr>
      <w:numPr>
        <w:ilvl w:val="4"/>
        <w:numId w:val="23"/>
      </w:numPr>
      <w:spacing w:before="240" w:after="60" w:line="240" w:lineRule="auto"/>
      <w:outlineLvl w:val="4"/>
    </w:pPr>
    <w:rPr>
      <w:rFonts w:ascii="Arial" w:eastAsia="MS Mincho" w:hAnsi="Arial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01174"/>
    <w:pPr>
      <w:numPr>
        <w:ilvl w:val="5"/>
        <w:numId w:val="23"/>
      </w:numPr>
      <w:spacing w:before="240" w:after="60" w:line="240" w:lineRule="auto"/>
      <w:outlineLvl w:val="5"/>
    </w:pPr>
    <w:rPr>
      <w:rFonts w:ascii="Arial" w:eastAsia="MS Mincho" w:hAnsi="Arial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801174"/>
    <w:pPr>
      <w:numPr>
        <w:ilvl w:val="6"/>
        <w:numId w:val="23"/>
      </w:numPr>
      <w:spacing w:before="240" w:after="60" w:line="240" w:lineRule="auto"/>
      <w:outlineLvl w:val="6"/>
    </w:pPr>
    <w:rPr>
      <w:rFonts w:ascii="Arial" w:eastAsia="MS Mincho" w:hAnsi="Arial" w:cs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qFormat/>
    <w:rsid w:val="00801174"/>
    <w:pPr>
      <w:numPr>
        <w:ilvl w:val="7"/>
        <w:numId w:val="23"/>
      </w:numPr>
      <w:spacing w:before="240" w:after="60" w:line="240" w:lineRule="auto"/>
      <w:outlineLvl w:val="7"/>
    </w:pPr>
    <w:rPr>
      <w:rFonts w:ascii="Arial" w:eastAsia="MS Mincho" w:hAnsi="Arial" w:cs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qFormat/>
    <w:rsid w:val="00801174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MS Mincho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1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5B2"/>
  </w:style>
  <w:style w:type="paragraph" w:styleId="Footer">
    <w:name w:val="footer"/>
    <w:basedOn w:val="Normal"/>
    <w:link w:val="Foot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B2"/>
  </w:style>
  <w:style w:type="character" w:styleId="Hyperlink">
    <w:name w:val="Hyperlink"/>
    <w:basedOn w:val="DefaultParagraphFont"/>
    <w:uiPriority w:val="99"/>
    <w:unhideWhenUsed/>
    <w:rsid w:val="00C65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F0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6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A3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801174"/>
    <w:rPr>
      <w:rFonts w:ascii="Arial Black" w:hAnsi="Arial Black" w:hint="default"/>
      <w:i w:val="0"/>
      <w:iCs w:val="0"/>
      <w:sz w:val="18"/>
    </w:rPr>
  </w:style>
  <w:style w:type="character" w:customStyle="1" w:styleId="Heading1Char">
    <w:name w:val="Heading 1 Char"/>
    <w:basedOn w:val="DefaultParagraphFont"/>
    <w:link w:val="Heading1"/>
    <w:rsid w:val="00801174"/>
    <w:rPr>
      <w:rFonts w:eastAsia="MS Mincho" w:cs="Times New Roman"/>
      <w:iCs/>
      <w:color w:val="0083C1" w:themeColor="background1"/>
      <w:kern w:val="32"/>
      <w:sz w:val="40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rsid w:val="00801174"/>
    <w:rPr>
      <w:rFonts w:eastAsia="MS Mincho" w:cs="Times New Roman"/>
      <w:bCs/>
      <w:iCs/>
      <w:color w:val="5F5F5F" w:themeColor="background2"/>
      <w:sz w:val="36"/>
      <w:szCs w:val="28"/>
      <w:lang w:val="hr-HR"/>
    </w:rPr>
  </w:style>
  <w:style w:type="character" w:customStyle="1" w:styleId="Heading3Char">
    <w:name w:val="Heading 3 Char"/>
    <w:basedOn w:val="DefaultParagraphFont"/>
    <w:link w:val="Heading3"/>
    <w:rsid w:val="00801174"/>
    <w:rPr>
      <w:rFonts w:eastAsia="MS Mincho" w:cs="Times New Roman"/>
      <w:bCs/>
      <w:color w:val="5F5F5F" w:themeColor="background2"/>
      <w:sz w:val="32"/>
      <w:szCs w:val="26"/>
      <w:lang w:val="hr-HR"/>
    </w:rPr>
  </w:style>
  <w:style w:type="character" w:customStyle="1" w:styleId="Heading4Char">
    <w:name w:val="Heading 4 Char"/>
    <w:basedOn w:val="DefaultParagraphFont"/>
    <w:link w:val="Heading4"/>
    <w:rsid w:val="00801174"/>
    <w:rPr>
      <w:rFonts w:eastAsia="MS Mincho" w:cs="Times New Roman"/>
      <w:bCs/>
      <w:color w:val="0083C1" w:themeColor="background1"/>
      <w:sz w:val="24"/>
      <w:szCs w:val="24"/>
      <w:lang w:val="hr-HR"/>
    </w:rPr>
  </w:style>
  <w:style w:type="character" w:customStyle="1" w:styleId="Heading5Char">
    <w:name w:val="Heading 5 Char"/>
    <w:basedOn w:val="DefaultParagraphFont"/>
    <w:link w:val="Heading5"/>
    <w:rsid w:val="00801174"/>
    <w:rPr>
      <w:rFonts w:ascii="Arial" w:eastAsia="MS Mincho" w:hAnsi="Arial" w:cs="Times New Roman"/>
      <w:b/>
      <w:bCs/>
      <w:i/>
      <w:iCs/>
      <w:sz w:val="26"/>
      <w:szCs w:val="26"/>
      <w:lang w:val="hr-HR"/>
    </w:rPr>
  </w:style>
  <w:style w:type="character" w:customStyle="1" w:styleId="Heading6Char">
    <w:name w:val="Heading 6 Char"/>
    <w:basedOn w:val="DefaultParagraphFont"/>
    <w:link w:val="Heading6"/>
    <w:rsid w:val="00801174"/>
    <w:rPr>
      <w:rFonts w:ascii="Arial" w:eastAsia="MS Mincho" w:hAnsi="Arial" w:cs="Times New Roman"/>
      <w:b/>
      <w:bCs/>
      <w:lang w:val="hr-HR"/>
    </w:rPr>
  </w:style>
  <w:style w:type="character" w:customStyle="1" w:styleId="Heading7Char">
    <w:name w:val="Heading 7 Char"/>
    <w:basedOn w:val="DefaultParagraphFont"/>
    <w:link w:val="Heading7"/>
    <w:rsid w:val="00801174"/>
    <w:rPr>
      <w:rFonts w:ascii="Arial" w:eastAsia="MS Mincho" w:hAnsi="Arial" w:cs="Times New Roman"/>
      <w:sz w:val="20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01174"/>
    <w:rPr>
      <w:rFonts w:ascii="Arial" w:eastAsia="MS Mincho" w:hAnsi="Arial" w:cs="Times New Roman"/>
      <w:i/>
      <w:iCs/>
      <w:sz w:val="20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01174"/>
    <w:rPr>
      <w:rFonts w:ascii="Arial" w:eastAsia="MS Mincho" w:hAnsi="Arial" w:cs="Times New Roman"/>
      <w:lang w:val="hr-HR"/>
    </w:rPr>
  </w:style>
  <w:style w:type="character" w:styleId="Strong">
    <w:name w:val="Strong"/>
    <w:basedOn w:val="DefaultParagraphFont"/>
    <w:uiPriority w:val="22"/>
    <w:qFormat/>
    <w:rsid w:val="00801174"/>
    <w:rPr>
      <w:rFonts w:asciiTheme="minorHAnsi" w:hAnsiTheme="minorHAnsi"/>
      <w:b w:val="0"/>
      <w:bCs/>
      <w:color w:val="5F5F5F" w:themeColor="background2"/>
      <w:sz w:val="22"/>
    </w:rPr>
  </w:style>
  <w:style w:type="paragraph" w:styleId="NormalWeb">
    <w:name w:val="Normal (Web)"/>
    <w:basedOn w:val="Normal"/>
    <w:uiPriority w:val="99"/>
    <w:semiHidden/>
    <w:unhideWhenUsed/>
    <w:rsid w:val="008E7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customStyle="1" w:styleId="apple-converted-space">
    <w:name w:val="apple-converted-space"/>
    <w:basedOn w:val="DefaultParagraphFont"/>
    <w:rsid w:val="008E7DC9"/>
  </w:style>
  <w:style w:type="character" w:customStyle="1" w:styleId="style191">
    <w:name w:val="style191"/>
    <w:basedOn w:val="DefaultParagraphFont"/>
    <w:rsid w:val="005B5971"/>
    <w:rPr>
      <w:rFonts w:ascii="Roboto Condensed" w:hAnsi="Roboto Condensed" w:hint="default"/>
      <w:b w:val="0"/>
      <w:bCs w:val="0"/>
      <w:color w:val="0070C0"/>
      <w:sz w:val="29"/>
      <w:szCs w:val="29"/>
    </w:rPr>
  </w:style>
  <w:style w:type="paragraph" w:customStyle="1" w:styleId="Default">
    <w:name w:val="Default"/>
    <w:rsid w:val="00664D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7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ikineurope.com/citysecr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aikin-News@sheremarketing.co.u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ikin.e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6">
      <a:dk1>
        <a:srgbClr val="FFFFFF"/>
      </a:dk1>
      <a:lt1>
        <a:srgbClr val="0083C1"/>
      </a:lt1>
      <a:dk2>
        <a:srgbClr val="2D2D2F"/>
      </a:dk2>
      <a:lt2>
        <a:srgbClr val="5F5F5F"/>
      </a:lt2>
      <a:accent1>
        <a:srgbClr val="00CCFF"/>
      </a:accent1>
      <a:accent2>
        <a:srgbClr val="FFC000"/>
      </a:accent2>
      <a:accent3>
        <a:srgbClr val="E96E1F"/>
      </a:accent3>
      <a:accent4>
        <a:srgbClr val="C00000"/>
      </a:accent4>
      <a:accent5>
        <a:srgbClr val="7030A0"/>
      </a:accent5>
      <a:accent6>
        <a:srgbClr val="00B050"/>
      </a:accent6>
      <a:hlink>
        <a:srgbClr val="0083C1"/>
      </a:hlink>
      <a:folHlink>
        <a:srgbClr val="40C1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644BD-1063-4880-BBA6-E74F3CDA1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1042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2016-05-31T11:31:00Z</cp:lastPrinted>
  <dcterms:created xsi:type="dcterms:W3CDTF">2016-08-23T13:29:00Z</dcterms:created>
  <dcterms:modified xsi:type="dcterms:W3CDTF">2017-02-13T07:32:00Z</dcterms:modified>
</cp:coreProperties>
</file>